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>
        <w:tblPrEx/>
        <w:trPr>
          <w:gridAfter w:val="2"/>
          <w:trHeight w:val="600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 xml:space="preserve">РУКОВОДСТВО ПО ЭКСПЕРТНОЙ ОЦЕНКЕ</w:t>
            </w:r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/>
        <w:tc>
          <w:tcPr>
            <w:tcW w:w="1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gridSpan w:val="3"/>
            <w:tcW w:w="11400" w:type="dxa"/>
            <w:textDirection w:val="lrTb"/>
            <w:noWrap w:val="false"/>
          </w:tcPr>
          <w:p>
            <w:pPr>
              <w:pStyle w:val="836"/>
              <w:jc w:val="center"/>
            </w:pPr>
            <w:r/>
            <w:r/>
          </w:p>
        </w:tc>
        <w:tc>
          <w:tcPr>
            <w:gridSpan w:val="2"/>
            <w:tcW w:w="2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600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Оценка и сопоставление заявок (оце</w:t>
            </w:r>
            <w:r>
              <w:rPr>
                <w:b/>
                <w:color w:val="000000"/>
                <w:sz w:val="24"/>
              </w:rPr>
              <w:t xml:space="preserve">ночная стадия)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</w:rPr>
              <w:t xml:space="preserve">лот № 424.2</w:t>
            </w:r>
            <w:r>
              <w:rPr>
                <w:b/>
                <w:color w:val="000000"/>
                <w:sz w:val="24"/>
              </w:rPr>
              <w:t xml:space="preserve">5.00047</w:t>
            </w:r>
            <w:r>
              <w:rPr>
                <w:b/>
                <w:color w:val="000000"/>
                <w:sz w:val="24"/>
              </w:rPr>
              <w:t xml:space="preserve"> Канцелярские товары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800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  <w:r/>
          </w:p>
        </w:tc>
        <w:tc>
          <w:tcPr>
            <w:gridSpan w:val="2"/>
            <w:tcW w:w="2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984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Mar>
              <w:left w:w="0" w:type="dxa"/>
              <w:top w:w="0" w:type="dxa"/>
              <w:right w:w="0" w:type="dxa"/>
              <w:bottom w:w="0" w:type="dxa"/>
            </w:tcMar>
            <w:tcW w:w="1160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>
              <w:tblPrEx/>
              <w:trPr>
                <w:trHeight w:val="30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№ п/п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Направление экспертной оценки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Краткое наименование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Обозначение выставленного по критерию балла / полученного значения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Значимость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Обозначение значимости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Деловая репутация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2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5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Деловая репутация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Экономическая безопасность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1.1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1.1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100%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1.1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Коммерческое предложение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7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0%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2.1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Цена договора, предложенная участником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Коммерческая экспертиза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2.1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2.1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100%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2.1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Надежность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5%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3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2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>
                    <w:tblPrEx/>
                    <w:trPr>
                      <w:trHeight w:val="82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Добровольные системы подтверждения квалификации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Квалификационная экспертиза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100%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11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3.1.1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>
                    <w:tblPrEx/>
                    <w:trPr>
                      <w:trHeight w:val="11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Аккредитация в Группе «Интер РАО» в качестве поставщика, закупаемых в рамках данной процедуры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Квалификационная экспертиза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5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0%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3.1.1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192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3.1.2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>
                    <w:tblPrEx/>
                    <w:trPr>
                      <w:trHeight w:val="192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Наличие сертифицированных систем менеджмента и/или иных добровольных сертифицированных подтверждений компетенции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Квалификационная экспертиза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3.1.2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3.1.2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5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0%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3.1.2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114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920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p>
            <w:r>
              <w:rPr>
                <w:color w:val="000000"/>
                <w:sz w:val="24"/>
              </w:rPr>
              <w:br/>
              <w:t xml:space="preserve"> 2. В случае проведения закупки участниками которой могут быть только СМСП, и выбором способа закупочной процедуры "конкурс" или "запрос предложений" рассмотрение и оценка проводиться в три этапа: </w:t>
            </w:r>
            <w:r>
              <w:rPr>
                <w:color w:val="000000"/>
                <w:sz w:val="24"/>
              </w:rPr>
              <w:br/>
              <w:t xml:space="preserve">- на первом этапе проводиться экспертиза только по техническому направлению; </w:t>
            </w:r>
            <w:r>
              <w:rPr>
                <w:color w:val="000000"/>
                <w:sz w:val="24"/>
              </w:rPr>
              <w:br/>
              <w:t xml:space="preserve">- на втором этапе проводятся экспертизы по направлениям: экономическая безопасность, квалификационная, юридическая; </w:t>
            </w:r>
            <w:r>
              <w:rPr>
                <w:color w:val="000000"/>
                <w:sz w:val="24"/>
              </w:rPr>
              <w:br/>
              <w:t xml:space="preserve">- на третьем этапе проводится коммерческая экспертиза.</w:t>
            </w:r>
            <w:r/>
          </w:p>
        </w:tc>
        <w:tc>
          <w:tcPr>
            <w:gridSpan w:val="2"/>
            <w:tcW w:w="2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540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sz w:val="24"/>
              </w:rPr>
              <w:t xml:space="preserve">3. Закупочная/конкурсная комиссия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  <w:r/>
          </w:p>
        </w:tc>
        <w:tc>
          <w:tcPr>
            <w:gridSpan w:val="2"/>
            <w:tcW w:w="2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60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>
              <w:tblPrEx/>
              <w:trPr>
                <w:trHeight w:val="60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t xml:space="preserve">4. Присвоение баллов осуществляется экспертным путем в соответствии с Приложением 1 к настоящему Руководству.</w:t>
                  </w:r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gridSpan w:val="2"/>
            <w:tcW w:w="2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gridSpan w:val="3"/>
            <w:tcW w:w="114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  <w:trHeight w:val="604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>
              <w:tblPrEx/>
              <w:trPr>
                <w:trHeight w:val="302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  <w:r/>
                </w:p>
              </w:tc>
            </w:tr>
            <w:tr>
              <w:tblPrEx/>
              <w:trPr>
                <w:trHeight w:val="302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4.2.  Присвоение баллов заявкам по критерию 2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gridSpan w:val="3"/>
            <w:tcW w:w="114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  <w:trHeight w:val="1378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>
              <w:tblPrEx/>
              <w:trPr>
                <w:trHeight w:val="1378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4.2.1 Присвоение баллов заявкам по критерию 2.1 «Цена договора, предложенная участником»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 xml:space="preserve">первоначально проводится выбор шкалы оценок и присвоение плановой сумме базовой оценки: если хотя бы у одного участника Цена договора, предложенная участником (дал</w:t>
                  </w:r>
                  <w:r>
                    <w:rPr>
                      <w:color w:val="000000"/>
                      <w:sz w:val="24"/>
                    </w:rPr>
                    <w:t xml:space="preserve">ее – ОФЕРТА) меньше начальной (максимальной) цены (далее – ГКПЗ), то шкала оценок от 1 до 5, плановая сумма ГКПЗ - 2 балла (сценарий 1), если все значения не меньше ГКПЗ, то шкала оценок от 1 до 3, плановая сумма ГКПЗ - 3 балла, т.е.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Сценарий 1: шкала оценок от 1 до 5. Проводится сопоставление ОФЕРТЫ участника и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оферта участника равна ГКПЗ, то такой Участник получает 2 балла. Другие участники оцениваются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 xml:space="preserve">Сценарий 1а: ОФЕРТА участника больше ГКПЗ.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иначе ((МАКС(ДИАПАЗОН)-ОФЕРТА)/(МАКС(ДИАПАЗОН)-ГКПЗ))+1);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Сценарий 1б: ОФЕРТА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ЕСЛИ(ОФЕРТА=МИН(ДИАПАЗОН)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минимальное предложение не меньше ГКПЗ на 30%, то максимальному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((ГКПЗ-ОФЕРТА)/(ГКПЗ)*10)+2));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Сценарий 2: шкала оценок от 1 до 3. 3 балла получает Участник с ценой ОФЕРТЫ равной плановой сумме ГКПЗ.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иначе ((МАКС(ДИАПАЗОН)-ОФЕРТА)*2/(МАКС(ДИАПАЗОН)-ГКПЗ))+1);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В случае, если закупочная процедура проводится в соответствии с Федеральным законом от 18.07.2011 223-ФЗ, то преференции участникам предоставляются в соответствии с Постановлением Правительства Российской Федерации от 16.09.2016 № 925</w:t>
                  </w:r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gridSpan w:val="3"/>
            <w:tcW w:w="114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  <w:trHeight w:val="632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>
              <w:tblPrEx/>
              <w:trPr>
                <w:trHeight w:val="302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4.3.  Присвоение баллов заявкам по критерию 3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  <w:r/>
                </w:p>
              </w:tc>
            </w:tr>
            <w:tr>
              <w:tblPrEx/>
              <w:trPr>
                <w:trHeight w:val="330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4.3.1.  Присвоение баллов заявкам по критерию 3.1 Добровольные системы подтверждения квалификации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3.1 Добровольные системы подтверждения квалификации;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3.1.</w:t>
                  </w:r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  <w:trHeight w:val="450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>
              <w:tblPrEx/>
              <w:trPr>
                <w:trHeight w:val="450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4.4.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И</w:t>
                  </w:r>
                  <w:r>
                    <w:rPr>
                      <w:i/>
                      <w:color w:val="000000"/>
                    </w:rPr>
                    <w:t xml:space="preserve"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И</w:t>
                  </w:r>
                  <w:r>
                    <w:rPr>
                      <w:i/>
                      <w:color w:val="000000"/>
                    </w:rPr>
                    <w:t xml:space="preserve">СБ</w:t>
                  </w:r>
                  <w:r>
                    <w:rPr>
                      <w:color w:val="000000"/>
                      <w:sz w:val="24"/>
                    </w:rPr>
                    <w:t xml:space="preserve"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2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2"/>
          <w:trHeight w:val="4680"/>
        </w:trPr>
        <w:tc>
          <w:tcPr>
            <w:tcW w:w="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p>
            <w:r>
              <w:rPr>
                <w:color w:val="000000"/>
                <w:sz w:val="24"/>
              </w:rPr>
              <w:br/>
              <w:t xml:space="preserve"> 5.  На основании результатов оценки заявок закупочной/конкурсной комиссией каждой заявк</w:t>
            </w:r>
            <w:r>
              <w:rPr>
                <w:color w:val="000000"/>
                <w:sz w:val="24"/>
              </w:rPr>
              <w:t xml:space="preserve">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максимальное количество баллов. Такая заявка считается содержащей лучшие условия исполнения догов</w:t>
            </w:r>
            <w:r>
              <w:rPr>
                <w:color w:val="000000"/>
                <w:sz w:val="24"/>
              </w:rPr>
              <w:t xml:space="preserve">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Закупочная комиссия (экспертная группа) повторно оц</w:t>
            </w:r>
            <w:r>
              <w:rPr>
                <w:color w:val="000000"/>
                <w:sz w:val="24"/>
              </w:rPr>
              <w:t xml:space="preserve">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</w:t>
            </w:r>
            <w:r>
              <w:rPr>
                <w:color w:val="000000"/>
                <w:sz w:val="24"/>
              </w:rPr>
              <w:t xml:space="preserve">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 предложений участников дополнительные ценовые предложения).</w:t>
            </w:r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</w:tbl>
    <w:p>
      <w:pPr>
        <w:sectPr>
          <w:footnotePr/>
          <w:endnotePr/>
          <w:type w:val="nextPage"/>
          <w:pgSz w:w="11900" w:h="16840" w:orient="portrait"/>
          <w:pgMar w:top="200" w:right="200" w:bottom="0" w:left="200" w:header="0" w:footer="0" w:gutter="0"/>
          <w:cols w:num="1" w:sep="0" w:space="720" w:equalWidth="1"/>
          <w:docGrid w:linePitch="360"/>
        </w:sectPr>
      </w:pPr>
      <w:r/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320"/>
        <w:gridCol w:w="64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23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23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Mar>
              <w:left w:w="0" w:type="dxa"/>
              <w:top w:w="0" w:type="dxa"/>
              <w:right w:w="0" w:type="dxa"/>
              <w:bottom w:w="0" w:type="dxa"/>
            </w:tcMar>
            <w:tcW w:w="332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Приложение 1 к руководству</w:t>
            </w:r>
            <w:r>
              <w:rPr>
                <w:color w:val="000000"/>
              </w:rPr>
              <w:br/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ШКАЛА ПРИСВОЕНИЯ БАЛЛОВ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23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После этапа: </w:t>
            </w:r>
            <w:r>
              <w:rPr>
                <w:b/>
                <w:color w:val="000000"/>
                <w:sz w:val="24"/>
              </w:rPr>
              <w:t xml:space="preserve">Подведение итогов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10"/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Mar>
              <w:left w:w="0" w:type="dxa"/>
              <w:top w:w="0" w:type="dxa"/>
              <w:right w:w="0" w:type="dxa"/>
              <w:bottom w:w="0" w:type="dxa"/>
            </w:tcMar>
            <w:tcW w:w="56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ДЗО: АО «Томскэнергосбыт»</w:t>
            </w:r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75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Эксперт: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gridSpan w:val="4"/>
            <w:tcW w:w="23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Способ закупки: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Открытый конкурс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4"/>
            <w:tcW w:w="23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Предмет закупки: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Канцелярские товары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4"/>
            <w:tcW w:w="23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Номер лота: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Лот №: 424.</w:t>
            </w:r>
            <w:r>
              <w:rPr>
                <w:b/>
                <w:color w:val="000000"/>
                <w:sz w:val="24"/>
              </w:rPr>
              <w:t xml:space="preserve">25.00047</w:t>
            </w:r>
            <w:r/>
          </w:p>
        </w:tc>
        <w:tc>
          <w:tcPr>
            <w:gridSpan w:val="4"/>
            <w:tcW w:w="23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Карта закупок: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№</w:t>
            </w:r>
            <w:r>
              <w:rPr>
                <w:b/>
                <w:color w:val="000000"/>
                <w:sz w:val="24"/>
              </w:rPr>
              <w:t xml:space="preserve">220449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4"/>
            <w:tcW w:w="23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Вид экспертизы: </w:t>
            </w:r>
            <w:r/>
          </w:p>
        </w:tc>
        <w:tc>
          <w:tcPr>
            <w:gridSpan w:val="3"/>
            <w:shd w:val="clear" w:color="auto" w:fill="87ffa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  <w:r/>
          </w:p>
        </w:tc>
        <w:tc>
          <w:tcPr>
            <w:gridSpan w:val="4"/>
            <w:tcW w:w="23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23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20" w:type="dxa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1. Отборочная стадия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W w:w="23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6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>
              <w:tblPrEx/>
              <w:trPr>
                <w:jc w:val="center"/>
                <w:trHeight w:val="1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 xml:space="preserve">№ п/п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3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>
                    <w:tblPrEx/>
                    <w:trPr>
                      <w:trHeight w:val="14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63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jc w:val="center"/>
                <w:trHeight w:val="8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jc w:val="center"/>
                <w:trHeight w:val="82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8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8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/>
                  <w:r/>
                </w:p>
                <w:p>
                  <w:pPr>
                    <w:pStyle w:val="836"/>
                    <w:jc w:val="center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/>
                  <w:bookmarkStart w:id="0" w:name="JR_PAGE_ANCHOR_0_1"/>
                  <w:r/>
                  <w:bookmarkEnd w:id="0"/>
                  <w:r/>
                  <w:r/>
                </w:p>
              </w:tc>
            </w:tr>
            <w:tr>
              <w:tblPrEx/>
              <w:trPr>
                <w:jc w:val="center"/>
                <w:trHeight w:val="6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Рекомендации эксперта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vAlign w:val="center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  <w:jc w:val="center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vAlign w:val="center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  <w:jc w:val="center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vAlign w:val="center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  <w:jc w:val="center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8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78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16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15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Mar>
              <w:left w:w="0" w:type="dxa"/>
              <w:top w:w="0" w:type="dxa"/>
              <w:right w:w="0" w:type="dxa"/>
              <w:bottom w:w="0" w:type="dxa"/>
            </w:tcMar>
            <w:tcW w:w="982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2. Оценочная стадия</w:t>
            </w:r>
            <w:r/>
          </w:p>
        </w:tc>
        <w:tc>
          <w:tcPr>
            <w:gridSpan w:val="3"/>
            <w:tcW w:w="16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15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8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78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16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15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8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sz w:val="24"/>
              </w:rPr>
              <w:t xml:space="preserve">Сумма ГКПЗ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8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8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78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16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15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2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sz w:val="24"/>
              </w:rPr>
              <w:t xml:space="preserve">№ п/п</w: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2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sz w:val="24"/>
              </w:rPr>
              <w:t xml:space="preserve">Наименование участника процедуры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sz w:val="24"/>
              </w:rPr>
              <w:t xml:space="preserve">Цена договора, предложенная участником, руб. без НДС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1</w:t>
            </w:r>
            <w:r/>
          </w:p>
        </w:tc>
        <w:tc>
          <w:tcPr>
            <w:gridSpan w:val="7"/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3"/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2</w:t>
            </w:r>
            <w:r/>
          </w:p>
        </w:tc>
        <w:tc>
          <w:tcPr>
            <w:gridSpan w:val="7"/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3"/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3</w:t>
            </w:r>
            <w:r/>
          </w:p>
        </w:tc>
        <w:tc>
          <w:tcPr>
            <w:gridSpan w:val="7"/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3"/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8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8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78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16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158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3"/>
            <w:tcMar>
              <w:left w:w="0" w:type="dxa"/>
              <w:top w:w="0" w:type="dxa"/>
              <w:right w:w="0" w:type="dxa"/>
              <w:bottom w:w="0" w:type="dxa"/>
            </w:tcMar>
            <w:tcW w:w="1588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>
              <w:tblPrEx/>
              <w:trPr>
                <w:trHeight w:val="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4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–  5 баллов)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Критерии оценки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10"/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№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4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2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3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6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6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4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6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6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5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6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7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8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9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10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Цена договора, предложенная участником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>
                    <w:br w:type="page" w:clear="all"/>
                  </w:r>
                  <w:r/>
                </w:p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6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6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bookmarkStart w:id="1" w:name="JR_PAGE_ANCHOR_0_2"/>
                  <w:r/>
                  <w:bookmarkEnd w:id="1"/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</w:tbl>
    <w:p>
      <w:r>
        <w:br w:type="page" w:clear="all"/>
      </w:r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320"/>
        <w:gridCol w:w="64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После этапа: </w:t>
            </w:r>
            <w:r>
              <w:rPr>
                <w:b/>
                <w:color w:val="000000"/>
                <w:sz w:val="24"/>
              </w:rPr>
              <w:t xml:space="preserve">Рассмотрение вторых частей заявок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10"/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Mar>
              <w:left w:w="0" w:type="dxa"/>
              <w:top w:w="0" w:type="dxa"/>
              <w:right w:w="0" w:type="dxa"/>
              <w:bottom w:w="0" w:type="dxa"/>
            </w:tcMar>
            <w:tcW w:w="56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ДЗО: АО «Томскэнергосбыт»</w:t>
            </w:r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Эксперт: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Способ закупки: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Открытый конкурс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Предмет закупки: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Канцелярские товары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Номер лота: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Лот №: 424.</w:t>
            </w:r>
            <w:r>
              <w:rPr>
                <w:b/>
                <w:color w:val="000000"/>
                <w:sz w:val="24"/>
              </w:rPr>
              <w:t xml:space="preserve">25.00047</w:t>
            </w: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Карта закупок: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№</w:t>
            </w:r>
            <w:r>
              <w:rPr>
                <w:b/>
                <w:color w:val="000000"/>
                <w:sz w:val="24"/>
              </w:rPr>
              <w:t xml:space="preserve">220449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Вид экспертизы: </w:t>
            </w:r>
            <w:r/>
          </w:p>
        </w:tc>
        <w:tc>
          <w:tcPr>
            <w:gridSpan w:val="3"/>
            <w:shd w:val="clear" w:color="auto" w:fill="87ffa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20" w:type="dxa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1. Отборочная стадия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6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>
              <w:tblPrEx/>
              <w:trPr>
                <w:trHeight w:val="1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 xml:space="preserve">№ п/п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3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>
                    <w:tblPrEx/>
                    <w:trPr>
                      <w:trHeight w:val="14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63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2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8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8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>
                    <w:br w:type="page" w:clear="all"/>
                  </w:r>
                  <w:r/>
                </w:p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bookmarkStart w:id="2" w:name="JR_PAGE_ANCHOR_0_3"/>
                  <w:r/>
                  <w:bookmarkEnd w:id="2"/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Рекомендации эксперта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bookmarkStart w:id="3" w:name="JR_PAGE_ANCHOR_0_4"/>
            <w:r/>
            <w:bookmarkEnd w:id="3"/>
            <w:r/>
            <w:r/>
          </w:p>
        </w:tc>
        <w:tc>
          <w:tcPr>
            <w:gridSpan w:val="6"/>
            <w:tcW w:w="98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0"/>
            <w:tcW w:w="6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Mar>
              <w:left w:w="0" w:type="dxa"/>
              <w:top w:w="0" w:type="dxa"/>
              <w:right w:w="0" w:type="dxa"/>
              <w:bottom w:w="0" w:type="dxa"/>
            </w:tcMar>
            <w:tcW w:w="982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2. Оценочная стадия</w:t>
            </w:r>
            <w:r/>
          </w:p>
        </w:tc>
        <w:tc>
          <w:tcPr>
            <w:gridSpan w:val="10"/>
            <w:tcW w:w="6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оценочных критериев/подкритериев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Шкала выставления баллов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5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5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Предложение Участников (описание заполняется экспертом)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142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14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Деловая репутация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>
                    <w:tblPrEx/>
                    <w:trPr>
                      <w:trHeight w:val="8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textDirection w:val="lrTb"/>
                        <w:noWrap w:val="false"/>
                      </w:tcPr>
                      <w:p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Неприемлемая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1 до 5 баллов  - Баллы выставляются в соответствии с Методикой оценки деловой репутации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Итоговый балл по данному подкритерию: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22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22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22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</w:tbl>
    <w:p>
      <w:r>
        <w:br w:type="page" w:clear="all"/>
      </w:r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320"/>
        <w:gridCol w:w="64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После этапа: </w:t>
            </w:r>
            <w:r>
              <w:rPr>
                <w:b/>
                <w:color w:val="000000"/>
                <w:sz w:val="24"/>
              </w:rPr>
              <w:t xml:space="preserve">Рассмотрение первых частей заявок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10"/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Mar>
              <w:left w:w="0" w:type="dxa"/>
              <w:top w:w="0" w:type="dxa"/>
              <w:right w:w="0" w:type="dxa"/>
              <w:bottom w:w="0" w:type="dxa"/>
            </w:tcMar>
            <w:tcW w:w="56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ДЗО: АО «Томскэнергосбыт»</w:t>
            </w:r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Эксперт: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Способ закупки: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Открытый конкурс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Предмет закупки: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Канцелярские товары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Номер лота: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Лот №: 424.</w:t>
            </w:r>
            <w:r>
              <w:rPr>
                <w:b/>
                <w:color w:val="000000"/>
                <w:sz w:val="24"/>
              </w:rPr>
              <w:t xml:space="preserve">25.00047</w:t>
            </w: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Карта закупок: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№</w:t>
            </w:r>
            <w:r>
              <w:rPr>
                <w:b/>
                <w:color w:val="000000"/>
                <w:sz w:val="24"/>
              </w:rPr>
              <w:t xml:space="preserve">220449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Вид экспертизы: </w:t>
            </w:r>
            <w:r/>
          </w:p>
        </w:tc>
        <w:tc>
          <w:tcPr>
            <w:gridSpan w:val="3"/>
            <w:shd w:val="clear" w:color="auto" w:fill="87ffa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20" w:type="dxa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1. Отборочная стадия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6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>
              <w:tblPrEx/>
              <w:trPr>
                <w:trHeight w:val="1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 xml:space="preserve">№ п/п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3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>
                    <w:tblPrEx/>
                    <w:trPr>
                      <w:trHeight w:val="14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63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2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8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8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>
                    <w:br w:type="page" w:clear="all"/>
                  </w:r>
                  <w:r/>
                </w:p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bookmarkStart w:id="4" w:name="JR_PAGE_ANCHOR_0_5"/>
                  <w:r/>
                  <w:bookmarkEnd w:id="4"/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Рекомендации эксперта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bookmarkStart w:id="5" w:name="JR_PAGE_ANCHOR_0_6"/>
            <w:r/>
            <w:bookmarkEnd w:id="5"/>
            <w:r/>
            <w:r/>
          </w:p>
        </w:tc>
        <w:tc>
          <w:tcPr>
            <w:gridSpan w:val="6"/>
            <w:tcW w:w="98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0"/>
            <w:tcW w:w="6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Mar>
              <w:left w:w="0" w:type="dxa"/>
              <w:top w:w="0" w:type="dxa"/>
              <w:right w:w="0" w:type="dxa"/>
              <w:bottom w:w="0" w:type="dxa"/>
            </w:tcMar>
            <w:tcW w:w="982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2. Оценочная стадия</w:t>
            </w:r>
            <w:r/>
          </w:p>
        </w:tc>
        <w:tc>
          <w:tcPr>
            <w:gridSpan w:val="10"/>
            <w:tcW w:w="6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оценочных критериев/подкритериев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Шкала выставления баллов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5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5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Предложение Участников (описание заполняется экспертом)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</w:tbl>
    <w:p>
      <w:r>
        <w:br w:type="page" w:clear="all"/>
      </w:r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320"/>
        <w:gridCol w:w="64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После этапа: </w:t>
            </w:r>
            <w:r>
              <w:rPr>
                <w:b/>
                <w:color w:val="000000"/>
                <w:sz w:val="24"/>
              </w:rPr>
              <w:t xml:space="preserve">Рассмотрение вторых частей заявок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10"/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Mar>
              <w:left w:w="0" w:type="dxa"/>
              <w:top w:w="0" w:type="dxa"/>
              <w:right w:w="0" w:type="dxa"/>
              <w:bottom w:w="0" w:type="dxa"/>
            </w:tcMar>
            <w:tcW w:w="56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ДЗО: АО «Томскэнергосбыт»</w:t>
            </w:r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Эксперт: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Способ закупки: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Открытый конкурс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Предмет закупки: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Канцелярские товары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Номер лота: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Лот №: 424.</w:t>
            </w:r>
            <w:r>
              <w:rPr>
                <w:b/>
                <w:color w:val="000000"/>
                <w:sz w:val="24"/>
              </w:rPr>
              <w:t xml:space="preserve">25.00047</w:t>
            </w: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Карта закупок: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№</w:t>
            </w:r>
            <w:r>
              <w:rPr>
                <w:b/>
                <w:color w:val="000000"/>
                <w:sz w:val="24"/>
              </w:rPr>
              <w:t xml:space="preserve">220449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Вид экспертизы: </w:t>
            </w:r>
            <w:r/>
          </w:p>
        </w:tc>
        <w:tc>
          <w:tcPr>
            <w:gridSpan w:val="3"/>
            <w:shd w:val="clear" w:color="auto" w:fill="87ffa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20" w:type="dxa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1. Отборочная стадия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6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>
              <w:tblPrEx/>
              <w:trPr>
                <w:trHeight w:val="1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 xml:space="preserve">№ п/п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3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>
                    <w:tblPrEx/>
                    <w:trPr>
                      <w:trHeight w:val="14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63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2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8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8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>
                    <w:br w:type="page" w:clear="all"/>
                  </w:r>
                  <w:r/>
                </w:p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bookmarkStart w:id="6" w:name="JR_PAGE_ANCHOR_0_7"/>
                  <w:r/>
                  <w:bookmarkEnd w:id="6"/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Рекомендации эксперта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bookmarkStart w:id="7" w:name="JR_PAGE_ANCHOR_0_8"/>
            <w:r/>
            <w:bookmarkEnd w:id="7"/>
            <w:r/>
            <w:r/>
          </w:p>
        </w:tc>
        <w:tc>
          <w:tcPr>
            <w:gridSpan w:val="6"/>
            <w:tcW w:w="98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0"/>
            <w:tcW w:w="6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Mar>
              <w:left w:w="0" w:type="dxa"/>
              <w:top w:w="0" w:type="dxa"/>
              <w:right w:w="0" w:type="dxa"/>
              <w:bottom w:w="0" w:type="dxa"/>
            </w:tcMar>
            <w:tcW w:w="982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2. Оценочная стадия</w:t>
            </w:r>
            <w:r/>
          </w:p>
        </w:tc>
        <w:tc>
          <w:tcPr>
            <w:gridSpan w:val="10"/>
            <w:tcW w:w="6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оценочных критериев/подкритериев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Шкала выставления баллов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5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5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Предложение Участников (описание заполняется экспертом)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1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</w:tbl>
    <w:p>
      <w:r>
        <w:br w:type="page" w:clear="all"/>
      </w:r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320"/>
        <w:gridCol w:w="64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После этапа: </w:t>
            </w:r>
            <w:r>
              <w:rPr>
                <w:b/>
                <w:color w:val="000000"/>
                <w:sz w:val="24"/>
              </w:rPr>
              <w:t xml:space="preserve">Рассмотрение вторых частей заявок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gridAfter w:val="10"/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4"/>
            <w:tcMar>
              <w:left w:w="0" w:type="dxa"/>
              <w:top w:w="0" w:type="dxa"/>
              <w:right w:w="0" w:type="dxa"/>
              <w:bottom w:w="0" w:type="dxa"/>
            </w:tcMar>
            <w:tcW w:w="56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ДЗО: АО «Томскэнергосбыт»</w:t>
            </w:r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Эксперт: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Способ закупки: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Открытый конкурс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Предмет закупки: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Канцелярские товары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Номер лота: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Лот №: 424.</w:t>
            </w:r>
            <w:r>
              <w:rPr>
                <w:b/>
                <w:color w:val="000000"/>
                <w:sz w:val="24"/>
              </w:rPr>
              <w:t xml:space="preserve">25.00047</w:t>
            </w: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Карта закупок: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№</w:t>
            </w:r>
            <w:r>
              <w:rPr>
                <w:b/>
                <w:color w:val="000000"/>
                <w:sz w:val="24"/>
              </w:rPr>
              <w:t xml:space="preserve">220449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Вид экспертизы: </w:t>
            </w:r>
            <w:r/>
          </w:p>
        </w:tc>
        <w:tc>
          <w:tcPr>
            <w:gridSpan w:val="3"/>
            <w:shd w:val="clear" w:color="auto" w:fill="87ffa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20" w:type="dxa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1. Отборочная стадия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490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9"/>
            <w:tcW w:w="56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36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>
              <w:tblPrEx/>
              <w:trPr>
                <w:jc w:val="center"/>
                <w:trHeight w:val="1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 xml:space="preserve">№ п/п критерия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3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>
                    <w:tblPrEx/>
                    <w:trPr>
                      <w:trHeight w:val="14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63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jc w:val="center"/>
                <w:trHeight w:val="8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jc w:val="center"/>
                <w:trHeight w:val="82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8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8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br w:type="page" w:clear="all"/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/>
                  <w:r/>
                </w:p>
                <w:p>
                  <w:pPr>
                    <w:pStyle w:val="836"/>
                    <w:jc w:val="center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/>
                  <w:bookmarkStart w:id="8" w:name="JR_PAGE_ANCHOR_0_9"/>
                  <w:r/>
                  <w:bookmarkEnd w:id="8"/>
                  <w:r/>
                  <w:r/>
                </w:p>
                <w:p>
                  <w:pPr>
                    <w:pStyle w:val="836"/>
                    <w:jc w:val="center"/>
                  </w:pPr>
                  <w:r/>
                  <w:r/>
                </w:p>
              </w:tc>
            </w:tr>
            <w:tr>
              <w:tblPrEx/>
              <w:trPr>
                <w:jc w:val="center"/>
                <w:trHeight w:val="6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Рекомендации эксперта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vAlign w:val="center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  <w:jc w:val="center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vAlign w:val="center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  <w:jc w:val="center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vAlign w:val="center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  <w:jc w:val="center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836"/>
              <w:pageBreakBefore/>
            </w:pPr>
            <w:r/>
            <w:bookmarkStart w:id="9" w:name="JR_PAGE_ANCHOR_0_10"/>
            <w:r/>
            <w:bookmarkEnd w:id="9"/>
            <w:r/>
            <w:r/>
          </w:p>
        </w:tc>
        <w:tc>
          <w:tcPr>
            <w:gridSpan w:val="6"/>
            <w:tcW w:w="982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0"/>
            <w:tcW w:w="6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</w:tbl>
    <w:p>
      <w:r>
        <w:br w:type="page" w:clear="all"/>
      </w:r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320"/>
        <w:gridCol w:w="64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6"/>
            <w:tcMar>
              <w:left w:w="0" w:type="dxa"/>
              <w:top w:w="0" w:type="dxa"/>
              <w:right w:w="0" w:type="dxa"/>
              <w:bottom w:w="0" w:type="dxa"/>
            </w:tcMar>
            <w:tcW w:w="982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2. Оценочная стадия</w:t>
            </w:r>
            <w:r/>
          </w:p>
        </w:tc>
        <w:tc>
          <w:tcPr>
            <w:gridSpan w:val="10"/>
            <w:tcW w:w="63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blPrEx/>
        <w:trPr>
          <w:trHeight w:val="748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>
              <w:tblPrEx/>
              <w:trPr>
                <w:jc w:val="center"/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оценочных критериев/подкритериев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Шкала выставления баллов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gridSpan w:val="3"/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5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5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Предложение Участников (описание заполняется экспертом)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jc w:val="center"/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continue"/>
                  <w:textDirection w:val="lrTb"/>
                  <w:noWrap w:val="false"/>
                </w:tcPr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</w:tr>
            <w:tr>
              <w:tblPrEx/>
              <w:trPr>
                <w:jc w:val="center"/>
                <w:trHeight w:val="308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308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Аккредитация в Группе «Интер РАО» в качестве поставщика, закупаемых в рамках данной процедуры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>
                    <w:tblPrEx/>
                    <w:trPr>
                      <w:trHeight w:val="248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textDirection w:val="lrTb"/>
                        <w:noWrap w:val="false"/>
                      </w:tcPr>
                      <w:p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1 балл - В случае не предоставления участником действующих свидетельств об аккредитации в качестве поставщика для нужд Группы «Интер РАО», по видам деятельности, </w:t>
                        </w:r>
                        <w:bookmarkStart w:id="10" w:name="_GoBack"/>
                        <w:r/>
                        <w:bookmarkEnd w:id="10"/>
                        <w:r>
                          <w:rPr>
                            <w:color w:val="000000"/>
                            <w:sz w:val="24"/>
                          </w:rPr>
                          <w:t xml:space="preserve">перечисленным в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3 до 5 баллов - Рассчитывается по формуле: 2 + Ау (но не более 5 баллов) где, Ау - кол-во представленных участником действующих свидетельств об аккредитации в Группе «Интер РАО» по видам деятельности, перечисленным в ТЗ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Итоговый балл по данному подкритерию: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vAlign w:val="center"/>
                  <w:textDirection w:val="lrTb"/>
                  <w:noWrap w:val="false"/>
                </w:tcPr>
                <w:tbl>
                  <w:tblPr>
                    <w:tblW w:w="1700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248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  <w:jc w:val="center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vAlign w:val="center"/>
                  <w:textDirection w:val="lrTb"/>
                  <w:noWrap w:val="false"/>
                </w:tcPr>
                <w:tbl>
                  <w:tblPr>
                    <w:tblW w:w="1700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248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  <w:jc w:val="center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vAlign w:val="center"/>
                  <w:textDirection w:val="lrTb"/>
                  <w:noWrap w:val="false"/>
                </w:tcPr>
                <w:tbl>
                  <w:tblPr>
                    <w:tblW w:w="1700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248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  <w:jc w:val="center"/>
                  </w:pPr>
                  <w:r/>
                  <w:r/>
                </w:p>
              </w:tc>
            </w:tr>
            <w:tr>
              <w:tblPrEx/>
              <w:trPr>
                <w:jc w:val="center"/>
                <w:trHeight w:val="28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>
                    <w:tblPrEx/>
                    <w:trPr>
                      <w:trHeight w:val="28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Наличие сертифицированных систем менеджмента и/или иных добровольных сертифицированных подтверждений компетенции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textDirection w:val="lrTb"/>
                        <w:noWrap w:val="false"/>
                      </w:tcPr>
                      <w:p>
                        <w:pPr>
                          <w:ind w:left="100"/>
                          <w:jc w:val="both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</w:r>
                        <w:r>
                          <w:rPr>
                            <w:color w:val="000000"/>
                            <w:sz w:val="24"/>
                          </w:rPr>
                        </w:r>
                      </w:p>
                      <w:p>
                        <w:pPr>
                          <w:ind w:left="100"/>
                          <w:jc w:val="both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 балл - В случае не предоставления участником подтверждения наличия сертифицированных систем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</w:r>
                        <w:r>
                          <w:rPr>
                            <w:color w:val="000000"/>
                            <w:sz w:val="24"/>
                          </w:rPr>
                        </w:r>
                      </w:p>
                      <w:p>
                        <w:pPr>
                          <w:ind w:left="100"/>
                          <w:jc w:val="both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От 2 до 5 баллов  - От 2 до 5 баллов рассчитывается по формуле: 1 + Су (но не более 5 баллов) где, Су - кол-во сертифицированных систем менеджмента и/или иных добровольных сертифицированных подтверждений компетенции, требуемых в ТЗ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Итоговый балл по данному подкритерию:</w:t>
                        </w:r>
                        <w:r/>
                      </w:p>
                    </w:tc>
                  </w:tr>
                </w:tbl>
                <w:p>
                  <w:pPr>
                    <w:pStyle w:val="836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vAlign w:val="center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60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  <w:jc w:val="center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  <w:jc w:val="center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vAlign w:val="center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60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  <w:jc w:val="center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  <w:jc w:val="center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vAlign w:val="center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60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836"/>
                          <w:jc w:val="center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6"/>
                    <w:jc w:val="center"/>
                  </w:pPr>
                  <w:r/>
                  <w:r/>
                </w:p>
              </w:tc>
            </w:tr>
          </w:tbl>
          <w:p>
            <w:pPr>
              <w:pStyle w:val="836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</w:tbl>
    <w:p>
      <w:r/>
      <w:r/>
    </w:p>
    <w:sectPr>
      <w:footnotePr/>
      <w:endnotePr/>
      <w:type w:val="nextPage"/>
      <w:pgSz w:w="16840" w:h="11900" w:orient="landscape"/>
      <w:pgMar w:top="200" w:right="200" w:bottom="0" w:left="200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ansSerif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80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833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 w:customStyle="1">
    <w:name w:val="EMPTY_CELL_STYLE"/>
    <w:qFormat/>
    <w:rPr>
      <w:rFonts w:ascii="SansSerif" w:hAnsi="SansSerif" w:eastAsia="SansSerif" w:cs="SansSerif"/>
      <w:color w:val="000000"/>
      <w:sz w:val="1"/>
    </w:rPr>
  </w:style>
  <w:style w:type="paragraph" w:styleId="837" w:customStyle="1">
    <w:name w:val="Table_TH"/>
    <w:qFormat/>
    <w:rPr>
      <w:rFonts w:ascii="SansSerif" w:hAnsi="SansSerif" w:eastAsia="SansSerif" w:cs="SansSerif"/>
      <w:color w:val="000000"/>
    </w:rPr>
  </w:style>
  <w:style w:type="paragraph" w:styleId="838" w:customStyle="1">
    <w:name w:val="Table_CH"/>
    <w:qFormat/>
    <w:rPr>
      <w:rFonts w:ascii="SansSerif" w:hAnsi="SansSerif" w:eastAsia="SansSerif" w:cs="SansSerif"/>
      <w:color w:val="000000"/>
    </w:rPr>
  </w:style>
  <w:style w:type="paragraph" w:styleId="839" w:customStyle="1">
    <w:name w:val="Table_TD"/>
    <w:qFormat/>
    <w:rPr>
      <w:rFonts w:ascii="SansSerif" w:hAnsi="SansSerif" w:eastAsia="SansSerif" w:cs="SansSerif"/>
      <w:color w:val="00000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HQ-SCCM01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Смирнягина Анна Сергеевна</dc:creator>
  <cp:lastModifiedBy>smirnyagina_as</cp:lastModifiedBy>
  <cp:revision>9</cp:revision>
  <dcterms:created xsi:type="dcterms:W3CDTF">2023-10-23T08:35:00Z</dcterms:created>
  <dcterms:modified xsi:type="dcterms:W3CDTF">2025-10-13T08:42:46Z</dcterms:modified>
</cp:coreProperties>
</file>